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05-1366/1302/2025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11.09.2025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Бузакова</w:t>
      </w:r>
      <w:r>
        <w:rPr>
          <w:rFonts w:ascii="Times New Roman" w:eastAsia="Times New Roman" w:hAnsi="Times New Roman" w:cs="Times New Roman"/>
        </w:rPr>
        <w:t xml:space="preserve"> Виталия Анатольевича,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.06.2025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 xml:space="preserve"> мин. водитель </w:t>
      </w:r>
      <w:r>
        <w:rPr>
          <w:rFonts w:ascii="Times New Roman" w:eastAsia="Times New Roman" w:hAnsi="Times New Roman" w:cs="Times New Roman"/>
        </w:rPr>
        <w:t>Бузаков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Style w:val="cat-CarMakeModelgrp-29rplc-2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30rplc-21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 xml:space="preserve">19 </w:t>
      </w:r>
      <w:r>
        <w:rPr>
          <w:rFonts w:ascii="Times New Roman" w:eastAsia="Times New Roman" w:hAnsi="Times New Roman" w:cs="Times New Roman"/>
        </w:rPr>
        <w:t>км автодороги Р404 «Тюмень-Тобольск-Ханты-Мансийск», подъезд к г. Сургуту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Нефтеюганск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 xml:space="preserve">, в нарушение требований пункта 1.3, 9.1 Правил дорожного движения совершил обгон впереди движущегося транспортного средства с выездом на сторону дороги, предназначенную для встречного движения транспортных средств, с пересечением линии горизонтальной разметки 1.1, то есть совершил административное правонарушение, предусмотренное ч. 4 ст. 12.15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Бузакова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Бузаков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 не явился, извещен надлежащим образом, находится в командировке, в зоне СВО,</w:t>
      </w:r>
      <w:r>
        <w:rPr>
          <w:rFonts w:ascii="Times New Roman" w:eastAsia="Times New Roman" w:hAnsi="Times New Roman" w:cs="Times New Roman"/>
        </w:rPr>
        <w:t xml:space="preserve"> вину в совершении административного правонарушения признал в полном объеме, в содеянном раскаивался.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Бузакова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Бузакова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.06.2025, схемой места административного правонарушения, проектом организации дорожного движения на автомобильной дороге </w:t>
      </w:r>
      <w:r>
        <w:rPr>
          <w:rFonts w:ascii="Times New Roman" w:eastAsia="Times New Roman" w:hAnsi="Times New Roman" w:cs="Times New Roman"/>
        </w:rPr>
        <w:t xml:space="preserve">на участке 0+000-38+295 км </w:t>
      </w:r>
      <w:r>
        <w:rPr>
          <w:rFonts w:ascii="Times New Roman" w:eastAsia="Times New Roman" w:hAnsi="Times New Roman" w:cs="Times New Roman"/>
        </w:rPr>
        <w:t xml:space="preserve">автодороги Р404 Тюмень-Тобольск-Ханты-Мансийск, подъезд к г. Сургуту, объяснениями </w:t>
      </w:r>
      <w:r>
        <w:rPr>
          <w:rFonts w:ascii="Times New Roman" w:eastAsia="Times New Roman" w:hAnsi="Times New Roman" w:cs="Times New Roman"/>
        </w:rPr>
        <w:t>Бузакова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, рапортом, сведениями из информационной базы данных административной практики и другими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Бузакова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Бузакова</w:t>
      </w:r>
      <w:r>
        <w:rPr>
          <w:rFonts w:ascii="Times New Roman" w:eastAsia="Times New Roman" w:hAnsi="Times New Roman" w:cs="Times New Roman"/>
        </w:rPr>
        <w:t xml:space="preserve"> В.А., мировой судья в соответствии с п. 1 ч. 1 ст. 4.2 КоАП РФ признает признание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раскаяние в содеянном,</w:t>
      </w:r>
      <w:r>
        <w:rPr>
          <w:rFonts w:ascii="Times New Roman" w:eastAsia="Times New Roman" w:hAnsi="Times New Roman" w:cs="Times New Roman"/>
        </w:rPr>
        <w:t xml:space="preserve"> что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Бузаков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к административной ответственности не привлекался</w:t>
      </w:r>
      <w:r>
        <w:rPr>
          <w:rFonts w:ascii="Times New Roman" w:eastAsia="Times New Roman" w:hAnsi="Times New Roman" w:cs="Times New Roman"/>
        </w:rPr>
        <w:t xml:space="preserve">, а также на основании ч. 2 ст. 4.2 КоАП РФ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участие в боевых действиях Специальной военной операции.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,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установленн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ст.4.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судья руководствуется ст. 1.7. КоАП РФ, учитывает характер совершенного </w:t>
      </w:r>
      <w:r>
        <w:rPr>
          <w:rFonts w:ascii="Times New Roman" w:eastAsia="Times New Roman" w:hAnsi="Times New Roman" w:cs="Times New Roman"/>
        </w:rPr>
        <w:t>Бузаковым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его личности, </w:t>
      </w:r>
      <w:r>
        <w:rPr>
          <w:rFonts w:ascii="Times New Roman" w:eastAsia="Times New Roman" w:hAnsi="Times New Roman" w:cs="Times New Roman"/>
        </w:rPr>
        <w:t xml:space="preserve">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</w:rPr>
        <w:t>его имущественного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</w:rPr>
        <w:t>Бузакову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Бузакова</w:t>
      </w:r>
      <w:r>
        <w:rPr>
          <w:rFonts w:ascii="Times New Roman" w:eastAsia="Times New Roman" w:hAnsi="Times New Roman" w:cs="Times New Roman"/>
        </w:rPr>
        <w:t xml:space="preserve"> Виталия Анатольевича </w:t>
      </w:r>
      <w:r>
        <w:rPr>
          <w:rFonts w:ascii="Times New Roman" w:eastAsia="Times New Roman" w:hAnsi="Times New Roman" w:cs="Times New Roman"/>
        </w:rPr>
        <w:t xml:space="preserve">признать виновным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</w:t>
      </w:r>
      <w:r>
        <w:rPr>
          <w:rFonts w:ascii="Times New Roman" w:eastAsia="Times New Roman" w:hAnsi="Times New Roman" w:cs="Times New Roman"/>
        </w:rPr>
        <w:t xml:space="preserve">лучателя: ул. Ленина, д.55,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ХМАО-Югра, 628000), УИН:</w:t>
      </w:r>
      <w:r>
        <w:rPr>
          <w:rFonts w:ascii="Times New Roman" w:eastAsia="Times New Roman" w:hAnsi="Times New Roman" w:cs="Times New Roman"/>
        </w:rPr>
        <w:t xml:space="preserve"> 18810486250910038618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CarMakeModelgrp-29rplc-20">
    <w:name w:val="cat-CarMakeModel grp-29 rplc-20"/>
    <w:basedOn w:val="DefaultParagraphFont"/>
  </w:style>
  <w:style w:type="character" w:customStyle="1" w:styleId="cat-CarNumbergrp-30rplc-21">
    <w:name w:val="cat-CarNumber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